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BAA9" w14:textId="364AAFB2" w:rsidR="00FE0854" w:rsidRPr="00457E4C" w:rsidRDefault="00246A85" w:rsidP="002D1826">
      <w:pPr>
        <w:jc w:val="center"/>
        <w:rPr>
          <w:sz w:val="24"/>
          <w:szCs w:val="24"/>
        </w:rPr>
      </w:pPr>
      <w:r w:rsidRPr="00457E4C">
        <w:rPr>
          <w:sz w:val="24"/>
          <w:szCs w:val="24"/>
        </w:rPr>
        <w:t xml:space="preserve">156: </w:t>
      </w:r>
      <w:r w:rsidR="00FE0854" w:rsidRPr="00457E4C">
        <w:rPr>
          <w:sz w:val="24"/>
          <w:szCs w:val="24"/>
        </w:rPr>
        <w:t>AU School of International Service</w:t>
      </w:r>
      <w:r w:rsidR="00DC6D16" w:rsidRPr="00457E4C">
        <w:rPr>
          <w:sz w:val="24"/>
          <w:szCs w:val="24"/>
        </w:rPr>
        <w:t xml:space="preserve"> –</w:t>
      </w:r>
      <w:r w:rsidR="00FE0854" w:rsidRPr="00457E4C">
        <w:rPr>
          <w:sz w:val="24"/>
          <w:szCs w:val="24"/>
        </w:rPr>
        <w:t xml:space="preserve"> Foreign Policy Challenges for the Year Ahead</w:t>
      </w:r>
    </w:p>
    <w:p w14:paraId="5E96FEA6" w14:textId="59DCEB5A" w:rsidR="001D41BA" w:rsidRPr="00457E4C" w:rsidRDefault="00FE0854" w:rsidP="00FE0854">
      <w:pPr>
        <w:jc w:val="center"/>
        <w:rPr>
          <w:sz w:val="24"/>
          <w:szCs w:val="24"/>
        </w:rPr>
      </w:pPr>
      <w:r w:rsidRPr="00457E4C">
        <w:rPr>
          <w:sz w:val="24"/>
          <w:szCs w:val="24"/>
        </w:rPr>
        <w:t>SPRING 20</w:t>
      </w:r>
      <w:r w:rsidR="00C76C13" w:rsidRPr="00457E4C">
        <w:rPr>
          <w:sz w:val="24"/>
          <w:szCs w:val="24"/>
        </w:rPr>
        <w:t>2</w:t>
      </w:r>
      <w:r w:rsidR="00045019" w:rsidRPr="00457E4C">
        <w:rPr>
          <w:sz w:val="24"/>
          <w:szCs w:val="24"/>
        </w:rPr>
        <w:t>4</w:t>
      </w:r>
    </w:p>
    <w:p w14:paraId="532B4974" w14:textId="258C46D2" w:rsidR="00121425" w:rsidRPr="00457E4C" w:rsidRDefault="00FE0854" w:rsidP="004D20D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57E4C">
        <w:rPr>
          <w:rFonts w:cstheme="minorHAnsi"/>
          <w:sz w:val="24"/>
          <w:szCs w:val="24"/>
        </w:rPr>
        <w:t xml:space="preserve">March </w:t>
      </w:r>
      <w:r w:rsidR="00045019" w:rsidRPr="00457E4C">
        <w:rPr>
          <w:rFonts w:cstheme="minorHAnsi"/>
          <w:sz w:val="24"/>
          <w:szCs w:val="24"/>
        </w:rPr>
        <w:t>7</w:t>
      </w:r>
      <w:r w:rsidRPr="00457E4C">
        <w:rPr>
          <w:rFonts w:cstheme="minorHAnsi"/>
          <w:sz w:val="24"/>
          <w:szCs w:val="24"/>
        </w:rPr>
        <w:t xml:space="preserve"> – </w:t>
      </w:r>
      <w:r w:rsidR="00334018" w:rsidRPr="00457E4C">
        <w:rPr>
          <w:rFonts w:cstheme="minorHAnsi"/>
          <w:sz w:val="24"/>
          <w:szCs w:val="24"/>
        </w:rPr>
        <w:t>April 11</w:t>
      </w:r>
    </w:p>
    <w:p w14:paraId="68CA9039" w14:textId="0DDC6579" w:rsidR="004D20DB" w:rsidRPr="00457E4C" w:rsidRDefault="004D20DB" w:rsidP="004D20D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57E4C">
        <w:rPr>
          <w:rFonts w:cstheme="minorHAnsi"/>
          <w:sz w:val="24"/>
          <w:szCs w:val="24"/>
        </w:rPr>
        <w:t>9:45-11:15 AM</w:t>
      </w:r>
    </w:p>
    <w:p w14:paraId="1C70FAE7" w14:textId="51B71FB4" w:rsidR="008B13F8" w:rsidRPr="00457E4C" w:rsidRDefault="008B13F8" w:rsidP="00FE0854">
      <w:pPr>
        <w:jc w:val="center"/>
        <w:rPr>
          <w:rFonts w:cstheme="minorHAnsi"/>
          <w:sz w:val="24"/>
          <w:szCs w:val="24"/>
        </w:rPr>
      </w:pPr>
    </w:p>
    <w:p w14:paraId="79482E5A" w14:textId="2C6FC5E7" w:rsidR="00430802" w:rsidRPr="00457E4C" w:rsidRDefault="00430802" w:rsidP="004D20DB">
      <w:pPr>
        <w:jc w:val="center"/>
        <w:rPr>
          <w:rFonts w:cstheme="minorHAnsi"/>
          <w:i/>
          <w:iCs/>
          <w:sz w:val="24"/>
          <w:szCs w:val="24"/>
        </w:rPr>
      </w:pPr>
      <w:r w:rsidRPr="00457E4C">
        <w:rPr>
          <w:rFonts w:cstheme="minorHAnsi"/>
          <w:i/>
          <w:iCs/>
          <w:sz w:val="24"/>
          <w:szCs w:val="24"/>
        </w:rPr>
        <w:t>OLLI thanks the speakers from AU’s School of International Service who have generously donated their time to speak at OLLI. We also thank SIS</w:t>
      </w:r>
      <w:r w:rsidR="00B64ABA" w:rsidRPr="00457E4C">
        <w:rPr>
          <w:rFonts w:cstheme="minorHAnsi"/>
          <w:i/>
          <w:iCs/>
          <w:sz w:val="24"/>
          <w:szCs w:val="24"/>
        </w:rPr>
        <w:t xml:space="preserve"> for</w:t>
      </w:r>
      <w:r w:rsidRPr="00457E4C">
        <w:rPr>
          <w:rFonts w:cstheme="minorHAnsi"/>
          <w:i/>
          <w:iCs/>
          <w:sz w:val="24"/>
          <w:szCs w:val="24"/>
        </w:rPr>
        <w:t xml:space="preserve"> </w:t>
      </w:r>
      <w:r w:rsidR="00B64ABA" w:rsidRPr="00457E4C">
        <w:rPr>
          <w:rFonts w:cstheme="minorHAnsi"/>
          <w:i/>
          <w:iCs/>
          <w:sz w:val="24"/>
          <w:szCs w:val="24"/>
        </w:rPr>
        <w:t xml:space="preserve">recruiting </w:t>
      </w:r>
      <w:proofErr w:type="gramStart"/>
      <w:r w:rsidR="00B64ABA" w:rsidRPr="00457E4C">
        <w:rPr>
          <w:rFonts w:cstheme="minorHAnsi"/>
          <w:i/>
          <w:iCs/>
          <w:sz w:val="24"/>
          <w:szCs w:val="24"/>
        </w:rPr>
        <w:t>the volunteer</w:t>
      </w:r>
      <w:proofErr w:type="gramEnd"/>
      <w:r w:rsidR="00B64ABA" w:rsidRPr="00457E4C">
        <w:rPr>
          <w:rFonts w:cstheme="minorHAnsi"/>
          <w:i/>
          <w:iCs/>
          <w:sz w:val="24"/>
          <w:szCs w:val="24"/>
        </w:rPr>
        <w:t xml:space="preserve"> speakers each semester.</w:t>
      </w:r>
    </w:p>
    <w:p w14:paraId="3EADDA4E" w14:textId="77777777" w:rsidR="00121425" w:rsidRPr="00457E4C" w:rsidRDefault="00121425" w:rsidP="0012142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6035"/>
      </w:tblGrid>
      <w:tr w:rsidR="00045019" w:rsidRPr="00457E4C" w14:paraId="7A8E47D3" w14:textId="77777777" w:rsidTr="00C803A4">
        <w:trPr>
          <w:jc w:val="center"/>
        </w:trPr>
        <w:tc>
          <w:tcPr>
            <w:tcW w:w="1615" w:type="dxa"/>
          </w:tcPr>
          <w:p w14:paraId="2E9CC325" w14:textId="50120739" w:rsidR="00121425" w:rsidRPr="00457E4C" w:rsidRDefault="00FE0854" w:rsidP="000A0154">
            <w:pPr>
              <w:rPr>
                <w:sz w:val="24"/>
                <w:szCs w:val="24"/>
              </w:rPr>
            </w:pPr>
            <w:r w:rsidRPr="00457E4C">
              <w:rPr>
                <w:sz w:val="24"/>
                <w:szCs w:val="24"/>
              </w:rPr>
              <w:t>March</w:t>
            </w:r>
            <w:r w:rsidR="007737CD" w:rsidRPr="00457E4C">
              <w:rPr>
                <w:sz w:val="24"/>
                <w:szCs w:val="24"/>
              </w:rPr>
              <w:t xml:space="preserve"> </w:t>
            </w:r>
            <w:r w:rsidR="00334018" w:rsidRPr="00457E4C">
              <w:rPr>
                <w:sz w:val="24"/>
                <w:szCs w:val="24"/>
              </w:rPr>
              <w:t>7</w:t>
            </w:r>
          </w:p>
        </w:tc>
        <w:tc>
          <w:tcPr>
            <w:tcW w:w="6035" w:type="dxa"/>
          </w:tcPr>
          <w:p w14:paraId="75568E69" w14:textId="4EDBA75E" w:rsidR="00DC6D16" w:rsidRPr="00457E4C" w:rsidRDefault="00334018">
            <w:pPr>
              <w:rPr>
                <w:sz w:val="24"/>
                <w:szCs w:val="24"/>
              </w:rPr>
            </w:pPr>
            <w:r w:rsidRPr="00457E4C">
              <w:rPr>
                <w:sz w:val="24"/>
                <w:szCs w:val="24"/>
              </w:rPr>
              <w:t>Tony Wayne</w:t>
            </w:r>
          </w:p>
          <w:p w14:paraId="70762DD1" w14:textId="4C4660E2" w:rsidR="00C803A4" w:rsidRPr="00457E4C" w:rsidRDefault="00334018">
            <w:pPr>
              <w:rPr>
                <w:i/>
                <w:sz w:val="24"/>
                <w:szCs w:val="24"/>
              </w:rPr>
            </w:pPr>
            <w:r w:rsidRPr="00457E4C">
              <w:rPr>
                <w:i/>
                <w:sz w:val="24"/>
                <w:szCs w:val="24"/>
              </w:rPr>
              <w:t xml:space="preserve">Managing US-Mexico Relations </w:t>
            </w:r>
            <w:r w:rsidR="0031450E" w:rsidRPr="00457E4C">
              <w:rPr>
                <w:i/>
                <w:sz w:val="24"/>
                <w:szCs w:val="24"/>
              </w:rPr>
              <w:t>D</w:t>
            </w:r>
            <w:r w:rsidRPr="00457E4C">
              <w:rPr>
                <w:i/>
                <w:sz w:val="24"/>
                <w:szCs w:val="24"/>
              </w:rPr>
              <w:t xml:space="preserve">uring a </w:t>
            </w:r>
            <w:r w:rsidR="0031450E" w:rsidRPr="00457E4C">
              <w:rPr>
                <w:i/>
                <w:sz w:val="24"/>
                <w:szCs w:val="24"/>
              </w:rPr>
              <w:t>Y</w:t>
            </w:r>
            <w:r w:rsidRPr="00457E4C">
              <w:rPr>
                <w:i/>
                <w:sz w:val="24"/>
                <w:szCs w:val="24"/>
              </w:rPr>
              <w:t xml:space="preserve">ear of National Elections in </w:t>
            </w:r>
            <w:r w:rsidR="0031450E" w:rsidRPr="00457E4C">
              <w:rPr>
                <w:i/>
                <w:sz w:val="24"/>
                <w:szCs w:val="24"/>
              </w:rPr>
              <w:t>B</w:t>
            </w:r>
            <w:r w:rsidRPr="00457E4C">
              <w:rPr>
                <w:i/>
                <w:sz w:val="24"/>
                <w:szCs w:val="24"/>
              </w:rPr>
              <w:t xml:space="preserve">oth </w:t>
            </w:r>
            <w:r w:rsidR="0031450E" w:rsidRPr="00457E4C">
              <w:rPr>
                <w:i/>
                <w:sz w:val="24"/>
                <w:szCs w:val="24"/>
              </w:rPr>
              <w:t>C</w:t>
            </w:r>
            <w:r w:rsidRPr="00457E4C">
              <w:rPr>
                <w:i/>
                <w:sz w:val="24"/>
                <w:szCs w:val="24"/>
              </w:rPr>
              <w:t>ountries</w:t>
            </w:r>
          </w:p>
          <w:p w14:paraId="1A103357" w14:textId="641EBC70" w:rsidR="00334018" w:rsidRPr="00457E4C" w:rsidRDefault="00334018">
            <w:pPr>
              <w:rPr>
                <w:sz w:val="24"/>
                <w:szCs w:val="24"/>
              </w:rPr>
            </w:pPr>
          </w:p>
        </w:tc>
      </w:tr>
      <w:tr w:rsidR="00045019" w:rsidRPr="00457E4C" w14:paraId="0C4F79C6" w14:textId="77777777" w:rsidTr="00C803A4">
        <w:trPr>
          <w:jc w:val="center"/>
        </w:trPr>
        <w:tc>
          <w:tcPr>
            <w:tcW w:w="1615" w:type="dxa"/>
          </w:tcPr>
          <w:p w14:paraId="3F6664D6" w14:textId="4CAC162A" w:rsidR="00121425" w:rsidRPr="00457E4C" w:rsidRDefault="00FE0854" w:rsidP="000A0154">
            <w:pPr>
              <w:rPr>
                <w:sz w:val="24"/>
                <w:szCs w:val="24"/>
              </w:rPr>
            </w:pPr>
            <w:r w:rsidRPr="00457E4C">
              <w:rPr>
                <w:sz w:val="24"/>
                <w:szCs w:val="24"/>
              </w:rPr>
              <w:t xml:space="preserve">March </w:t>
            </w:r>
            <w:r w:rsidR="00334018" w:rsidRPr="00457E4C">
              <w:rPr>
                <w:sz w:val="24"/>
                <w:szCs w:val="24"/>
              </w:rPr>
              <w:t>14</w:t>
            </w:r>
          </w:p>
        </w:tc>
        <w:tc>
          <w:tcPr>
            <w:tcW w:w="6035" w:type="dxa"/>
          </w:tcPr>
          <w:p w14:paraId="0DCC3194" w14:textId="77777777" w:rsidR="00334018" w:rsidRPr="00457E4C" w:rsidRDefault="00334018" w:rsidP="00334018">
            <w:pPr>
              <w:rPr>
                <w:sz w:val="24"/>
                <w:szCs w:val="24"/>
              </w:rPr>
            </w:pPr>
            <w:r w:rsidRPr="00457E4C">
              <w:rPr>
                <w:sz w:val="24"/>
                <w:szCs w:val="24"/>
              </w:rPr>
              <w:t>Garret Martin</w:t>
            </w:r>
          </w:p>
          <w:p w14:paraId="44DBDF83" w14:textId="4CC213F4" w:rsidR="007737CD" w:rsidRPr="00457E4C" w:rsidRDefault="00334018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457E4C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The 2024 Elections and </w:t>
            </w:r>
            <w:r w:rsidR="0031450E" w:rsidRPr="00457E4C">
              <w:rPr>
                <w:rFonts w:ascii="Calibri" w:hAnsi="Calibri" w:cs="Calibri"/>
                <w:i/>
                <w:iCs/>
                <w:sz w:val="24"/>
                <w:szCs w:val="24"/>
              </w:rPr>
              <w:t>W</w:t>
            </w:r>
            <w:r w:rsidRPr="00457E4C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hat is </w:t>
            </w:r>
            <w:r w:rsidR="0031450E" w:rsidRPr="00457E4C">
              <w:rPr>
                <w:rFonts w:ascii="Calibri" w:hAnsi="Calibri" w:cs="Calibri"/>
                <w:i/>
                <w:iCs/>
                <w:sz w:val="24"/>
                <w:szCs w:val="24"/>
              </w:rPr>
              <w:t>N</w:t>
            </w:r>
            <w:r w:rsidRPr="00457E4C">
              <w:rPr>
                <w:rFonts w:ascii="Calibri" w:hAnsi="Calibri" w:cs="Calibri"/>
                <w:i/>
                <w:iCs/>
                <w:sz w:val="24"/>
                <w:szCs w:val="24"/>
              </w:rPr>
              <w:t>ext for Transatlantic Relations</w:t>
            </w:r>
          </w:p>
          <w:p w14:paraId="3C68674B" w14:textId="48EADF28" w:rsidR="00334018" w:rsidRPr="00457E4C" w:rsidRDefault="00334018">
            <w:pPr>
              <w:rPr>
                <w:sz w:val="24"/>
                <w:szCs w:val="24"/>
              </w:rPr>
            </w:pPr>
          </w:p>
        </w:tc>
      </w:tr>
      <w:tr w:rsidR="00045019" w:rsidRPr="00457E4C" w14:paraId="28D2B8C3" w14:textId="77777777" w:rsidTr="00C803A4">
        <w:trPr>
          <w:jc w:val="center"/>
        </w:trPr>
        <w:tc>
          <w:tcPr>
            <w:tcW w:w="1615" w:type="dxa"/>
          </w:tcPr>
          <w:p w14:paraId="2F3520D0" w14:textId="47DC5D43" w:rsidR="00014B31" w:rsidRPr="00457E4C" w:rsidRDefault="00014B31" w:rsidP="000A0154">
            <w:pPr>
              <w:rPr>
                <w:sz w:val="24"/>
                <w:szCs w:val="24"/>
              </w:rPr>
            </w:pPr>
            <w:r w:rsidRPr="00457E4C">
              <w:rPr>
                <w:sz w:val="24"/>
                <w:szCs w:val="24"/>
              </w:rPr>
              <w:t xml:space="preserve">March </w:t>
            </w:r>
            <w:r w:rsidR="00334018" w:rsidRPr="00457E4C">
              <w:rPr>
                <w:sz w:val="24"/>
                <w:szCs w:val="24"/>
              </w:rPr>
              <w:t>21</w:t>
            </w:r>
          </w:p>
        </w:tc>
        <w:tc>
          <w:tcPr>
            <w:tcW w:w="6035" w:type="dxa"/>
          </w:tcPr>
          <w:p w14:paraId="0B310BAF" w14:textId="16A7AE90" w:rsidR="00014B31" w:rsidRPr="00457E4C" w:rsidRDefault="00334018" w:rsidP="00F22CAE">
            <w:pPr>
              <w:rPr>
                <w:sz w:val="24"/>
                <w:szCs w:val="24"/>
              </w:rPr>
            </w:pPr>
            <w:r w:rsidRPr="00457E4C">
              <w:rPr>
                <w:sz w:val="24"/>
                <w:szCs w:val="24"/>
              </w:rPr>
              <w:t>Rick Rowden</w:t>
            </w:r>
          </w:p>
          <w:p w14:paraId="73F603AC" w14:textId="07E29828" w:rsidR="00334018" w:rsidRPr="00457E4C" w:rsidRDefault="00334018" w:rsidP="00F22CAE">
            <w:pPr>
              <w:rPr>
                <w:i/>
                <w:iCs/>
                <w:sz w:val="24"/>
                <w:szCs w:val="24"/>
              </w:rPr>
            </w:pPr>
            <w:r w:rsidRPr="00457E4C">
              <w:rPr>
                <w:i/>
                <w:iCs/>
                <w:sz w:val="24"/>
                <w:szCs w:val="24"/>
              </w:rPr>
              <w:t>The Enhanced Role for Industrial Policy in Global Manufacturing Competition Among Major Economies</w:t>
            </w:r>
          </w:p>
          <w:p w14:paraId="24388F00" w14:textId="4E075ABE" w:rsidR="00357D62" w:rsidRPr="00457E4C" w:rsidRDefault="00357D62" w:rsidP="00F22CAE">
            <w:pPr>
              <w:rPr>
                <w:sz w:val="24"/>
                <w:szCs w:val="24"/>
              </w:rPr>
            </w:pPr>
          </w:p>
        </w:tc>
      </w:tr>
      <w:tr w:rsidR="00045019" w:rsidRPr="00457E4C" w14:paraId="5986F02D" w14:textId="77777777" w:rsidTr="00C803A4">
        <w:trPr>
          <w:jc w:val="center"/>
        </w:trPr>
        <w:tc>
          <w:tcPr>
            <w:tcW w:w="1615" w:type="dxa"/>
          </w:tcPr>
          <w:p w14:paraId="38B74B40" w14:textId="54EFEBE2" w:rsidR="00121425" w:rsidRPr="00457E4C" w:rsidRDefault="00FE0854" w:rsidP="000A0154">
            <w:pPr>
              <w:rPr>
                <w:sz w:val="24"/>
                <w:szCs w:val="24"/>
              </w:rPr>
            </w:pPr>
            <w:r w:rsidRPr="00457E4C">
              <w:rPr>
                <w:sz w:val="24"/>
                <w:szCs w:val="24"/>
              </w:rPr>
              <w:t xml:space="preserve">March </w:t>
            </w:r>
            <w:r w:rsidR="00334018" w:rsidRPr="00457E4C">
              <w:rPr>
                <w:sz w:val="24"/>
                <w:szCs w:val="24"/>
              </w:rPr>
              <w:t>28</w:t>
            </w:r>
          </w:p>
        </w:tc>
        <w:tc>
          <w:tcPr>
            <w:tcW w:w="6035" w:type="dxa"/>
          </w:tcPr>
          <w:p w14:paraId="027723FF" w14:textId="07FD08CE" w:rsidR="00F22CAE" w:rsidRPr="00457E4C" w:rsidRDefault="00334018" w:rsidP="00F22CAE">
            <w:pPr>
              <w:rPr>
                <w:sz w:val="24"/>
                <w:szCs w:val="24"/>
              </w:rPr>
            </w:pPr>
            <w:r w:rsidRPr="00457E4C">
              <w:rPr>
                <w:sz w:val="24"/>
                <w:szCs w:val="24"/>
              </w:rPr>
              <w:t>Phil Brenner</w:t>
            </w:r>
          </w:p>
          <w:p w14:paraId="022B877B" w14:textId="77777777" w:rsidR="00C803A4" w:rsidRPr="00457E4C" w:rsidRDefault="00334018" w:rsidP="00F22CAE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457E4C">
              <w:rPr>
                <w:rFonts w:ascii="Calibri" w:hAnsi="Calibri" w:cs="Calibri"/>
                <w:i/>
                <w:iCs/>
                <w:sz w:val="24"/>
                <w:szCs w:val="24"/>
              </w:rPr>
              <w:t>Contemporary Latin America and US policy</w:t>
            </w:r>
          </w:p>
          <w:p w14:paraId="675240A5" w14:textId="73F1BCF0" w:rsidR="00334018" w:rsidRPr="00457E4C" w:rsidRDefault="00334018" w:rsidP="00F22CAE">
            <w:pPr>
              <w:rPr>
                <w:sz w:val="24"/>
                <w:szCs w:val="24"/>
              </w:rPr>
            </w:pPr>
          </w:p>
        </w:tc>
      </w:tr>
      <w:tr w:rsidR="00045019" w:rsidRPr="00457E4C" w14:paraId="2C09F2B4" w14:textId="77777777" w:rsidTr="00C803A4">
        <w:trPr>
          <w:jc w:val="center"/>
        </w:trPr>
        <w:tc>
          <w:tcPr>
            <w:tcW w:w="1615" w:type="dxa"/>
          </w:tcPr>
          <w:p w14:paraId="28B8E051" w14:textId="13F4E1E7" w:rsidR="00121425" w:rsidRPr="00457E4C" w:rsidRDefault="00FE0854" w:rsidP="000A0154">
            <w:pPr>
              <w:rPr>
                <w:sz w:val="24"/>
                <w:szCs w:val="24"/>
              </w:rPr>
            </w:pPr>
            <w:r w:rsidRPr="00457E4C">
              <w:rPr>
                <w:sz w:val="24"/>
                <w:szCs w:val="24"/>
              </w:rPr>
              <w:t xml:space="preserve">April </w:t>
            </w:r>
            <w:r w:rsidR="00334018" w:rsidRPr="00457E4C">
              <w:rPr>
                <w:sz w:val="24"/>
                <w:szCs w:val="24"/>
              </w:rPr>
              <w:t>4</w:t>
            </w:r>
          </w:p>
        </w:tc>
        <w:tc>
          <w:tcPr>
            <w:tcW w:w="6035" w:type="dxa"/>
          </w:tcPr>
          <w:p w14:paraId="3B165B5B" w14:textId="380E4ACD" w:rsidR="00121425" w:rsidRPr="00457E4C" w:rsidRDefault="00334018">
            <w:pPr>
              <w:rPr>
                <w:sz w:val="24"/>
                <w:szCs w:val="24"/>
              </w:rPr>
            </w:pPr>
            <w:r w:rsidRPr="00457E4C">
              <w:rPr>
                <w:sz w:val="24"/>
                <w:szCs w:val="24"/>
              </w:rPr>
              <w:t>Greg Aftandilian</w:t>
            </w:r>
          </w:p>
          <w:p w14:paraId="7A2DC3C7" w14:textId="3AE6AAD9" w:rsidR="00C803A4" w:rsidRPr="00457E4C" w:rsidRDefault="00334018">
            <w:pPr>
              <w:rPr>
                <w:i/>
                <w:sz w:val="24"/>
                <w:szCs w:val="24"/>
              </w:rPr>
            </w:pPr>
            <w:r w:rsidRPr="00457E4C">
              <w:rPr>
                <w:i/>
                <w:sz w:val="24"/>
                <w:szCs w:val="24"/>
              </w:rPr>
              <w:t xml:space="preserve">The Biden </w:t>
            </w:r>
            <w:r w:rsidR="0031450E" w:rsidRPr="00457E4C">
              <w:rPr>
                <w:i/>
                <w:sz w:val="24"/>
                <w:szCs w:val="24"/>
              </w:rPr>
              <w:t>A</w:t>
            </w:r>
            <w:r w:rsidRPr="00457E4C">
              <w:rPr>
                <w:i/>
                <w:sz w:val="24"/>
                <w:szCs w:val="24"/>
              </w:rPr>
              <w:t xml:space="preserve">dministration’s </w:t>
            </w:r>
            <w:r w:rsidR="0031450E" w:rsidRPr="00457E4C">
              <w:rPr>
                <w:i/>
                <w:sz w:val="24"/>
                <w:szCs w:val="24"/>
              </w:rPr>
              <w:t>C</w:t>
            </w:r>
            <w:r w:rsidRPr="00457E4C">
              <w:rPr>
                <w:i/>
                <w:sz w:val="24"/>
                <w:szCs w:val="24"/>
              </w:rPr>
              <w:t xml:space="preserve">hallenges in the Middle East in the </w:t>
            </w:r>
            <w:r w:rsidR="0031450E" w:rsidRPr="00457E4C">
              <w:rPr>
                <w:i/>
                <w:sz w:val="24"/>
                <w:szCs w:val="24"/>
              </w:rPr>
              <w:t>C</w:t>
            </w:r>
            <w:r w:rsidRPr="00457E4C">
              <w:rPr>
                <w:i/>
                <w:sz w:val="24"/>
                <w:szCs w:val="24"/>
              </w:rPr>
              <w:t xml:space="preserve">oming </w:t>
            </w:r>
            <w:r w:rsidR="0031450E" w:rsidRPr="00457E4C">
              <w:rPr>
                <w:i/>
                <w:sz w:val="24"/>
                <w:szCs w:val="24"/>
              </w:rPr>
              <w:t>Y</w:t>
            </w:r>
            <w:r w:rsidRPr="00457E4C">
              <w:rPr>
                <w:i/>
                <w:sz w:val="24"/>
                <w:szCs w:val="24"/>
              </w:rPr>
              <w:t>ear</w:t>
            </w:r>
          </w:p>
          <w:p w14:paraId="63BB85D4" w14:textId="2F749B1D" w:rsidR="00334018" w:rsidRPr="00457E4C" w:rsidRDefault="00334018">
            <w:pPr>
              <w:rPr>
                <w:sz w:val="24"/>
                <w:szCs w:val="24"/>
              </w:rPr>
            </w:pPr>
          </w:p>
        </w:tc>
      </w:tr>
      <w:tr w:rsidR="00045019" w:rsidRPr="00457E4C" w14:paraId="00E7793D" w14:textId="77777777" w:rsidTr="00C803A4">
        <w:trPr>
          <w:jc w:val="center"/>
        </w:trPr>
        <w:tc>
          <w:tcPr>
            <w:tcW w:w="1615" w:type="dxa"/>
          </w:tcPr>
          <w:p w14:paraId="3B4ACA1F" w14:textId="6544D510" w:rsidR="003D3C11" w:rsidRPr="00457E4C" w:rsidRDefault="003D3C11" w:rsidP="000A0154">
            <w:pPr>
              <w:rPr>
                <w:sz w:val="24"/>
                <w:szCs w:val="24"/>
              </w:rPr>
            </w:pPr>
            <w:r w:rsidRPr="00457E4C">
              <w:rPr>
                <w:sz w:val="24"/>
                <w:szCs w:val="24"/>
              </w:rPr>
              <w:t xml:space="preserve">April </w:t>
            </w:r>
            <w:r w:rsidR="00334018" w:rsidRPr="00457E4C">
              <w:rPr>
                <w:sz w:val="24"/>
                <w:szCs w:val="24"/>
              </w:rPr>
              <w:t>11</w:t>
            </w:r>
          </w:p>
        </w:tc>
        <w:tc>
          <w:tcPr>
            <w:tcW w:w="6035" w:type="dxa"/>
          </w:tcPr>
          <w:p w14:paraId="5EC79228" w14:textId="131B718D" w:rsidR="00487E6E" w:rsidRPr="00457E4C" w:rsidRDefault="00334018" w:rsidP="00487E6E">
            <w:pPr>
              <w:rPr>
                <w:sz w:val="24"/>
                <w:szCs w:val="24"/>
              </w:rPr>
            </w:pPr>
            <w:r w:rsidRPr="00457E4C">
              <w:rPr>
                <w:sz w:val="24"/>
                <w:szCs w:val="24"/>
              </w:rPr>
              <w:t>Tama Jordan</w:t>
            </w:r>
          </w:p>
          <w:p w14:paraId="3F38CB99" w14:textId="64D3EF0B" w:rsidR="00C803A4" w:rsidRPr="00457E4C" w:rsidRDefault="00334018" w:rsidP="00487E6E">
            <w:pPr>
              <w:rPr>
                <w:sz w:val="24"/>
                <w:szCs w:val="24"/>
              </w:rPr>
            </w:pPr>
            <w:r w:rsidRPr="00457E4C">
              <w:rPr>
                <w:rFonts w:ascii="Calibri" w:hAnsi="Calibri" w:cs="Calibri"/>
                <w:i/>
                <w:iCs/>
                <w:sz w:val="24"/>
                <w:szCs w:val="24"/>
              </w:rPr>
              <w:t>Bipartisanship and US Foreign Policy: Cooperation in a Polarized Age</w:t>
            </w:r>
          </w:p>
        </w:tc>
      </w:tr>
    </w:tbl>
    <w:p w14:paraId="7C029E8F" w14:textId="4AD5BABF" w:rsidR="00D93F60" w:rsidRPr="00457E4C" w:rsidRDefault="00D93F60" w:rsidP="00594999">
      <w:pPr>
        <w:jc w:val="both"/>
        <w:rPr>
          <w:b/>
          <w:color w:val="FF0000"/>
          <w:sz w:val="24"/>
          <w:szCs w:val="24"/>
        </w:rPr>
      </w:pPr>
    </w:p>
    <w:sectPr w:rsidR="00D93F60" w:rsidRPr="00457E4C" w:rsidSect="00D13118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21A41"/>
    <w:multiLevelType w:val="hybridMultilevel"/>
    <w:tmpl w:val="F984D892"/>
    <w:lvl w:ilvl="0" w:tplc="6BF0359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234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25"/>
    <w:rsid w:val="000042DA"/>
    <w:rsid w:val="00014B31"/>
    <w:rsid w:val="00045019"/>
    <w:rsid w:val="000A0154"/>
    <w:rsid w:val="000D0D88"/>
    <w:rsid w:val="000E0BCA"/>
    <w:rsid w:val="000E57DA"/>
    <w:rsid w:val="00121425"/>
    <w:rsid w:val="00192BE3"/>
    <w:rsid w:val="001D41BA"/>
    <w:rsid w:val="00246A85"/>
    <w:rsid w:val="002C74ED"/>
    <w:rsid w:val="002D1826"/>
    <w:rsid w:val="0031450E"/>
    <w:rsid w:val="0031781B"/>
    <w:rsid w:val="003207BE"/>
    <w:rsid w:val="00334018"/>
    <w:rsid w:val="00351680"/>
    <w:rsid w:val="00357D62"/>
    <w:rsid w:val="00363819"/>
    <w:rsid w:val="00392446"/>
    <w:rsid w:val="003D21BA"/>
    <w:rsid w:val="003D3C11"/>
    <w:rsid w:val="003E660C"/>
    <w:rsid w:val="00430802"/>
    <w:rsid w:val="00434267"/>
    <w:rsid w:val="00442B27"/>
    <w:rsid w:val="00457E4C"/>
    <w:rsid w:val="00461902"/>
    <w:rsid w:val="00487E6E"/>
    <w:rsid w:val="004D20DB"/>
    <w:rsid w:val="004E2F55"/>
    <w:rsid w:val="00524935"/>
    <w:rsid w:val="00567DB1"/>
    <w:rsid w:val="0057571F"/>
    <w:rsid w:val="00594999"/>
    <w:rsid w:val="00611E76"/>
    <w:rsid w:val="006401B4"/>
    <w:rsid w:val="00672466"/>
    <w:rsid w:val="006743A4"/>
    <w:rsid w:val="006804AC"/>
    <w:rsid w:val="006D69B6"/>
    <w:rsid w:val="007737CD"/>
    <w:rsid w:val="008433ED"/>
    <w:rsid w:val="008B13F8"/>
    <w:rsid w:val="008B5C80"/>
    <w:rsid w:val="00987834"/>
    <w:rsid w:val="009E2CD4"/>
    <w:rsid w:val="00AD0AB8"/>
    <w:rsid w:val="00B64ABA"/>
    <w:rsid w:val="00BA7116"/>
    <w:rsid w:val="00C23233"/>
    <w:rsid w:val="00C52E2E"/>
    <w:rsid w:val="00C76C13"/>
    <w:rsid w:val="00C8007A"/>
    <w:rsid w:val="00C803A4"/>
    <w:rsid w:val="00C839DE"/>
    <w:rsid w:val="00D13118"/>
    <w:rsid w:val="00D325B1"/>
    <w:rsid w:val="00D93F60"/>
    <w:rsid w:val="00DC6D16"/>
    <w:rsid w:val="00DF7877"/>
    <w:rsid w:val="00E867C1"/>
    <w:rsid w:val="00E91F5F"/>
    <w:rsid w:val="00ED5DA2"/>
    <w:rsid w:val="00EE3FA3"/>
    <w:rsid w:val="00EF6C90"/>
    <w:rsid w:val="00F04F0C"/>
    <w:rsid w:val="00F22CAE"/>
    <w:rsid w:val="00F37CEE"/>
    <w:rsid w:val="00F61984"/>
    <w:rsid w:val="00F832C8"/>
    <w:rsid w:val="00FC5DD5"/>
    <w:rsid w:val="00FE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68E0"/>
  <w15:chartTrackingRefBased/>
  <w15:docId w15:val="{7C4B15D5-CED2-4E64-9E2A-DA6A89D9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6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2BE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Diaz</dc:creator>
  <cp:keywords/>
  <dc:description/>
  <cp:lastModifiedBy>Amya Bertrand</cp:lastModifiedBy>
  <cp:revision>2</cp:revision>
  <cp:lastPrinted>2019-02-21T20:07:00Z</cp:lastPrinted>
  <dcterms:created xsi:type="dcterms:W3CDTF">2024-01-30T16:22:00Z</dcterms:created>
  <dcterms:modified xsi:type="dcterms:W3CDTF">2024-01-30T16:22:00Z</dcterms:modified>
</cp:coreProperties>
</file>